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94C" w:rsidRPr="002C194C" w:rsidRDefault="002C194C" w:rsidP="002C194C">
      <w:pPr>
        <w:spacing w:line="480" w:lineRule="auto"/>
        <w:rPr>
          <w:rFonts w:ascii="Times New Roman" w:hAnsi="Times New Roman" w:cs="Times New Roman"/>
          <w:sz w:val="24"/>
          <w:szCs w:val="24"/>
        </w:rPr>
      </w:pPr>
      <w:r w:rsidRPr="002C194C">
        <w:rPr>
          <w:rFonts w:ascii="Times New Roman" w:hAnsi="Times New Roman" w:cs="Times New Roman"/>
          <w:sz w:val="24"/>
          <w:szCs w:val="24"/>
        </w:rPr>
        <w:t>Student’s Name</w:t>
      </w:r>
    </w:p>
    <w:p w:rsidR="002C194C" w:rsidRPr="002C194C" w:rsidRDefault="002C194C" w:rsidP="002C194C">
      <w:pPr>
        <w:spacing w:line="480" w:lineRule="auto"/>
        <w:rPr>
          <w:rFonts w:ascii="Times New Roman" w:hAnsi="Times New Roman" w:cs="Times New Roman"/>
          <w:sz w:val="24"/>
          <w:szCs w:val="24"/>
        </w:rPr>
      </w:pPr>
      <w:r w:rsidRPr="002C194C">
        <w:rPr>
          <w:rFonts w:ascii="Times New Roman" w:hAnsi="Times New Roman" w:cs="Times New Roman"/>
          <w:sz w:val="24"/>
          <w:szCs w:val="24"/>
        </w:rPr>
        <w:t>Professor’s Name</w:t>
      </w:r>
    </w:p>
    <w:p w:rsidR="002C194C" w:rsidRPr="002C194C" w:rsidRDefault="002C194C" w:rsidP="002C194C">
      <w:pPr>
        <w:spacing w:line="480" w:lineRule="auto"/>
        <w:rPr>
          <w:rFonts w:ascii="Times New Roman" w:hAnsi="Times New Roman" w:cs="Times New Roman"/>
          <w:sz w:val="24"/>
          <w:szCs w:val="24"/>
        </w:rPr>
      </w:pPr>
      <w:r w:rsidRPr="002C194C">
        <w:rPr>
          <w:rFonts w:ascii="Times New Roman" w:hAnsi="Times New Roman" w:cs="Times New Roman"/>
          <w:sz w:val="24"/>
          <w:szCs w:val="24"/>
        </w:rPr>
        <w:t>Course Details</w:t>
      </w:r>
    </w:p>
    <w:p w:rsidR="002C194C" w:rsidRPr="002C194C" w:rsidRDefault="002C194C" w:rsidP="002C194C">
      <w:pPr>
        <w:spacing w:line="480" w:lineRule="auto"/>
        <w:rPr>
          <w:rFonts w:ascii="Times New Roman" w:hAnsi="Times New Roman" w:cs="Times New Roman"/>
          <w:sz w:val="24"/>
          <w:szCs w:val="24"/>
        </w:rPr>
      </w:pPr>
      <w:r w:rsidRPr="002C194C">
        <w:rPr>
          <w:rFonts w:ascii="Times New Roman" w:hAnsi="Times New Roman" w:cs="Times New Roman"/>
          <w:sz w:val="24"/>
          <w:szCs w:val="24"/>
        </w:rPr>
        <w:t>Date</w:t>
      </w:r>
    </w:p>
    <w:p w:rsidR="006955D0" w:rsidRPr="002C194C" w:rsidRDefault="006955D0"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R</w:t>
      </w:r>
      <w:r w:rsidR="00B1357B" w:rsidRPr="002C194C">
        <w:rPr>
          <w:rFonts w:ascii="Times New Roman" w:hAnsi="Times New Roman" w:cs="Times New Roman"/>
          <w:sz w:val="24"/>
          <w:szCs w:val="24"/>
        </w:rPr>
        <w:t>eligion provides a supernatural perception by which to view the world. The most of the different religions assess the world and the inhabitants</w:t>
      </w:r>
      <w:r w:rsidR="00373236" w:rsidRPr="002C194C">
        <w:rPr>
          <w:rFonts w:ascii="Times New Roman" w:hAnsi="Times New Roman" w:cs="Times New Roman"/>
          <w:sz w:val="24"/>
          <w:szCs w:val="24"/>
        </w:rPr>
        <w:t xml:space="preserve"> as holy designs from beings or forces that transcend the material world. </w:t>
      </w:r>
      <w:r w:rsidRPr="002C194C">
        <w:rPr>
          <w:rFonts w:ascii="Times New Roman" w:hAnsi="Times New Roman" w:cs="Times New Roman"/>
          <w:sz w:val="24"/>
          <w:szCs w:val="24"/>
        </w:rPr>
        <w:t>The principles adopted for religion act as guidelines for what the believers follow as virtues and ethics. Throughout history, religion has been subject to revolution and revivalism. The observations of the past and the present may paint a picture with more clarity as to what fate religion has for the future.</w:t>
      </w:r>
    </w:p>
    <w:p w:rsidR="005F35C4" w:rsidRPr="002C194C" w:rsidRDefault="006955D0"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Within the confines of history, religion has demonstrated traits of a living being; that</w:t>
      </w:r>
      <w:r w:rsidR="005F35C4" w:rsidRPr="002C194C">
        <w:rPr>
          <w:rFonts w:ascii="Times New Roman" w:hAnsi="Times New Roman" w:cs="Times New Roman"/>
          <w:sz w:val="24"/>
          <w:szCs w:val="24"/>
        </w:rPr>
        <w:t xml:space="preserve"> is they are born, grow through expansion, and die out. Normally, the birth of a new religion has been and still is considered as a cult, and requires segregation. The cults then define themselves through customized practices of their faith, and form a culture around it. Historically, persecution was part of the development of new faith. However, recent times are more acute to accommodate others, and hence cults have freedom of practice in most of the world in private. The death of religions has come at the hands of major revolutions or wars, which in some contexts involved changing the faith or reverting to fit in with the new status quo</w:t>
      </w:r>
      <w:r w:rsidR="00DF5930" w:rsidRPr="002C194C">
        <w:rPr>
          <w:rFonts w:ascii="Times New Roman" w:hAnsi="Times New Roman" w:cs="Times New Roman"/>
          <w:sz w:val="24"/>
          <w:szCs w:val="24"/>
        </w:rPr>
        <w:t xml:space="preserve"> </w:t>
      </w:r>
      <w:r w:rsidR="00DF5930" w:rsidRPr="002C194C">
        <w:rPr>
          <w:rFonts w:ascii="Times New Roman" w:hAnsi="Times New Roman" w:cs="Times New Roman"/>
          <w:noProof/>
          <w:sz w:val="24"/>
          <w:szCs w:val="24"/>
        </w:rPr>
        <w:t>(Sherwood, 2018)</w:t>
      </w:r>
      <w:r w:rsidR="005F35C4" w:rsidRPr="002C194C">
        <w:rPr>
          <w:rFonts w:ascii="Times New Roman" w:hAnsi="Times New Roman" w:cs="Times New Roman"/>
          <w:sz w:val="24"/>
          <w:szCs w:val="24"/>
        </w:rPr>
        <w:t xml:space="preserve">. Therefore, the future holds the chance for birth of new religions with a varied guideline and practices to the existing structures, and also risks assimilation of the religions in place. </w:t>
      </w:r>
    </w:p>
    <w:p w:rsidR="005F35C4" w:rsidRPr="002C194C" w:rsidRDefault="005F35C4"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lastRenderedPageBreak/>
        <w:t xml:space="preserve">Religion is not only historically relevant through analysis of the belief system, but also associated with significant influence on the social and political landmarks and achievements. The case for fighting segregation involved a number of black ministers involved, and Martin Luther King also served a critical purpose after the boycott of city buses. The Catholic Church has also been the starter of many controversial wars throughout time, claiming to protect their faith. The church has also allied with several dynasties and kingdoms and in some cases </w:t>
      </w:r>
      <w:r w:rsidR="00A954AC" w:rsidRPr="002C194C">
        <w:rPr>
          <w:rFonts w:ascii="Times New Roman" w:hAnsi="Times New Roman" w:cs="Times New Roman"/>
          <w:sz w:val="24"/>
          <w:szCs w:val="24"/>
        </w:rPr>
        <w:t xml:space="preserve">recognized </w:t>
      </w:r>
      <w:r w:rsidRPr="002C194C">
        <w:rPr>
          <w:rFonts w:ascii="Times New Roman" w:hAnsi="Times New Roman" w:cs="Times New Roman"/>
          <w:sz w:val="24"/>
          <w:szCs w:val="24"/>
        </w:rPr>
        <w:t xml:space="preserve">only catholic </w:t>
      </w:r>
      <w:r w:rsidR="00A954AC" w:rsidRPr="002C194C">
        <w:rPr>
          <w:rFonts w:ascii="Times New Roman" w:hAnsi="Times New Roman" w:cs="Times New Roman"/>
          <w:sz w:val="24"/>
          <w:szCs w:val="24"/>
        </w:rPr>
        <w:t>beliefs as the true Christians</w:t>
      </w:r>
      <w:r w:rsidR="00DF5930" w:rsidRPr="002C194C">
        <w:rPr>
          <w:rFonts w:ascii="Times New Roman" w:hAnsi="Times New Roman" w:cs="Times New Roman"/>
          <w:sz w:val="24"/>
          <w:szCs w:val="24"/>
        </w:rPr>
        <w:t xml:space="preserve"> </w:t>
      </w:r>
      <w:r w:rsidR="00DF5930" w:rsidRPr="002C194C">
        <w:rPr>
          <w:rFonts w:ascii="Times New Roman" w:hAnsi="Times New Roman" w:cs="Times New Roman"/>
          <w:noProof/>
          <w:sz w:val="24"/>
          <w:szCs w:val="24"/>
        </w:rPr>
        <w:t>(Sherwood, 2018)</w:t>
      </w:r>
      <w:r w:rsidR="00A954AC" w:rsidRPr="002C194C">
        <w:rPr>
          <w:rFonts w:ascii="Times New Roman" w:hAnsi="Times New Roman" w:cs="Times New Roman"/>
          <w:sz w:val="24"/>
          <w:szCs w:val="24"/>
        </w:rPr>
        <w:t xml:space="preserve">. </w:t>
      </w:r>
      <w:r w:rsidR="00F71A95" w:rsidRPr="002C194C">
        <w:rPr>
          <w:rFonts w:ascii="Times New Roman" w:hAnsi="Times New Roman" w:cs="Times New Roman"/>
          <w:sz w:val="24"/>
          <w:szCs w:val="24"/>
        </w:rPr>
        <w:t xml:space="preserve">The structures of the revolutions that have associations with specific religions have cemented the significance of these religions in history throughout time. </w:t>
      </w:r>
    </w:p>
    <w:p w:rsidR="00CA32BE" w:rsidRPr="002C194C" w:rsidRDefault="00CA32BE"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A critical aspect of religion with relevant influence in the day to day practices of its believers is the doctrine that provides regulations about what is considered proper conduct. Such doctrines shapes the behaviors and perceptions of the entire group based on what faith the believers abide by. More often than not, faith does not tolerate any form of critique and rarely do they entertain questioning of the guidelines set forth in their doctrines. Multiple societies and governments today have adopted the ethics and moral guidelines adopted by several religions in the definition of culture</w:t>
      </w:r>
      <w:r w:rsidR="00DF5930" w:rsidRPr="002C194C">
        <w:rPr>
          <w:rFonts w:ascii="Times New Roman" w:hAnsi="Times New Roman" w:cs="Times New Roman"/>
          <w:sz w:val="24"/>
          <w:szCs w:val="24"/>
        </w:rPr>
        <w:t xml:space="preserve"> </w:t>
      </w:r>
      <w:r w:rsidR="00DF5930" w:rsidRPr="002C194C">
        <w:rPr>
          <w:rFonts w:ascii="Times New Roman" w:hAnsi="Times New Roman" w:cs="Times New Roman"/>
          <w:noProof/>
          <w:sz w:val="24"/>
          <w:szCs w:val="24"/>
        </w:rPr>
        <w:t>(Paul-Choudhury, 2019)</w:t>
      </w:r>
      <w:r w:rsidRPr="002C194C">
        <w:rPr>
          <w:rFonts w:ascii="Times New Roman" w:hAnsi="Times New Roman" w:cs="Times New Roman"/>
          <w:sz w:val="24"/>
          <w:szCs w:val="24"/>
        </w:rPr>
        <w:t xml:space="preserve">. The settings also define and allow multiple dominions to coexist within the same structure and work towards a specific objective. Consequentially, such settings have set the stage for adoption of new doctrine that only provides regulations for conduct without requiring belief from participants. The developing form of religion is termed as atheist, which is growing fast and influencing conversion of multiple believers. It is highly probable that the religion will be the most prominent. </w:t>
      </w:r>
    </w:p>
    <w:p w:rsidR="00B83210" w:rsidRPr="002C194C" w:rsidRDefault="00CA32BE"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 xml:space="preserve">Science and </w:t>
      </w:r>
      <w:r w:rsidR="00B83210" w:rsidRPr="002C194C">
        <w:rPr>
          <w:rFonts w:ascii="Times New Roman" w:hAnsi="Times New Roman" w:cs="Times New Roman"/>
          <w:sz w:val="24"/>
          <w:szCs w:val="24"/>
        </w:rPr>
        <w:t>technology have witnessed</w:t>
      </w:r>
      <w:r w:rsidRPr="002C194C">
        <w:rPr>
          <w:rFonts w:ascii="Times New Roman" w:hAnsi="Times New Roman" w:cs="Times New Roman"/>
          <w:sz w:val="24"/>
          <w:szCs w:val="24"/>
        </w:rPr>
        <w:t xml:space="preserve"> remarkable growth and advance</w:t>
      </w:r>
      <w:r w:rsidR="00B83210" w:rsidRPr="002C194C">
        <w:rPr>
          <w:rFonts w:ascii="Times New Roman" w:hAnsi="Times New Roman" w:cs="Times New Roman"/>
          <w:sz w:val="24"/>
          <w:szCs w:val="24"/>
        </w:rPr>
        <w:t xml:space="preserve">ment over the past few decades, which have consequentially shaped the day to day activities of people, and </w:t>
      </w:r>
      <w:r w:rsidR="00B83210" w:rsidRPr="002C194C">
        <w:rPr>
          <w:rFonts w:ascii="Times New Roman" w:hAnsi="Times New Roman" w:cs="Times New Roman"/>
          <w:sz w:val="24"/>
          <w:szCs w:val="24"/>
        </w:rPr>
        <w:lastRenderedPageBreak/>
        <w:t>their belief structure. The former has provided logical and rational processes of understanding the world and forces operating within, which has weakened the strength of powerful deities or forces influencing the running of events in the universe. The latter, on the other hand, has improved on different settings and restructured the day to day practices</w:t>
      </w:r>
      <w:r w:rsidR="00DF5930" w:rsidRPr="002C194C">
        <w:rPr>
          <w:rFonts w:ascii="Times New Roman" w:hAnsi="Times New Roman" w:cs="Times New Roman"/>
          <w:sz w:val="24"/>
          <w:szCs w:val="24"/>
        </w:rPr>
        <w:t xml:space="preserve"> </w:t>
      </w:r>
      <w:r w:rsidR="00DF5930" w:rsidRPr="002C194C">
        <w:rPr>
          <w:rFonts w:ascii="Times New Roman" w:hAnsi="Times New Roman" w:cs="Times New Roman"/>
          <w:noProof/>
          <w:sz w:val="24"/>
          <w:szCs w:val="24"/>
        </w:rPr>
        <w:t>(Tracey, 2012</w:t>
      </w:r>
      <w:r w:rsidR="002C194C" w:rsidRPr="002C194C">
        <w:rPr>
          <w:rFonts w:ascii="Times New Roman" w:hAnsi="Times New Roman" w:cs="Times New Roman"/>
          <w:noProof/>
          <w:sz w:val="24"/>
          <w:szCs w:val="24"/>
        </w:rPr>
        <w:t>, p.92</w:t>
      </w:r>
      <w:r w:rsidR="00DF5930" w:rsidRPr="002C194C">
        <w:rPr>
          <w:rFonts w:ascii="Times New Roman" w:hAnsi="Times New Roman" w:cs="Times New Roman"/>
          <w:noProof/>
          <w:sz w:val="24"/>
          <w:szCs w:val="24"/>
        </w:rPr>
        <w:t>)</w:t>
      </w:r>
      <w:r w:rsidR="00B83210" w:rsidRPr="002C194C">
        <w:rPr>
          <w:rFonts w:ascii="Times New Roman" w:hAnsi="Times New Roman" w:cs="Times New Roman"/>
          <w:sz w:val="24"/>
          <w:szCs w:val="24"/>
        </w:rPr>
        <w:t>. Both aspects are critical considerations for the rapid deterioration in faith and lack of ideal believers to drive the agendas of the faith ahead. Societies are now formed on the basis of technology and science, which also reprieves the hold faith, has on believers. With greater advancements possible in the future, the role of religion is gradually diminishing in the new industrialized society.</w:t>
      </w:r>
    </w:p>
    <w:p w:rsidR="00DF5930" w:rsidRPr="002C194C" w:rsidRDefault="00DF5930"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 xml:space="preserve">It is also highly probable that people have grown more skeptic and wary of any teachings and guidelines set forth as the standard for living. The context emanates from the influence of religion in justifying significant atrocities throughout history subjecting a group of people </w:t>
      </w:r>
      <w:r w:rsidRPr="002C194C">
        <w:rPr>
          <w:rFonts w:ascii="Times New Roman" w:hAnsi="Times New Roman" w:cs="Times New Roman"/>
          <w:noProof/>
          <w:sz w:val="24"/>
          <w:szCs w:val="24"/>
        </w:rPr>
        <w:t>(Paul-Choudhury, 2019)</w:t>
      </w:r>
      <w:r w:rsidRPr="002C194C">
        <w:rPr>
          <w:rFonts w:ascii="Times New Roman" w:hAnsi="Times New Roman" w:cs="Times New Roman"/>
          <w:sz w:val="24"/>
          <w:szCs w:val="24"/>
        </w:rPr>
        <w:t xml:space="preserve">. The context is still relevant to date with multiple religions favoring the subjugation of women. Given that multiple channels have sought to negate such influences and instituted change in the societal dynamic, many people are opposed to the context of religion since they cannot align with all the principles and doctrines involved. </w:t>
      </w:r>
    </w:p>
    <w:p w:rsidR="002C194C" w:rsidRPr="002C194C" w:rsidRDefault="0060541C" w:rsidP="002C194C">
      <w:pPr>
        <w:spacing w:line="480" w:lineRule="auto"/>
        <w:ind w:firstLine="720"/>
        <w:rPr>
          <w:rFonts w:ascii="Times New Roman" w:hAnsi="Times New Roman" w:cs="Times New Roman"/>
          <w:sz w:val="24"/>
          <w:szCs w:val="24"/>
        </w:rPr>
      </w:pPr>
      <w:r w:rsidRPr="002C194C">
        <w:rPr>
          <w:rFonts w:ascii="Times New Roman" w:hAnsi="Times New Roman" w:cs="Times New Roman"/>
          <w:sz w:val="24"/>
          <w:szCs w:val="24"/>
        </w:rPr>
        <w:t xml:space="preserve">Technology has also reshaped the mindset and habits of people. There is a gradual decline in the people who are non-believers. Since society is also a platform by which many people are losing faith, some communities opt to segregate themselves such that their faith will remain astute. However, the growth of the atheist faith has created a doctrine that is agreeable by most, without aligning oneself to a prominent belief. I believe the future of religion will be sidelined to historical prominence, and the context of faith will be assessed through logic </w:t>
      </w:r>
      <w:r w:rsidRPr="002C194C">
        <w:rPr>
          <w:rFonts w:ascii="Times New Roman" w:hAnsi="Times New Roman" w:cs="Times New Roman"/>
          <w:noProof/>
          <w:sz w:val="24"/>
          <w:szCs w:val="24"/>
        </w:rPr>
        <w:t>(Davie, Heelas, &amp; Woodhead, 2017, p. 64)</w:t>
      </w:r>
      <w:r w:rsidRPr="002C194C">
        <w:rPr>
          <w:rFonts w:ascii="Times New Roman" w:hAnsi="Times New Roman" w:cs="Times New Roman"/>
          <w:sz w:val="24"/>
          <w:szCs w:val="24"/>
        </w:rPr>
        <w:t xml:space="preserve">. The few believers will have turned the institution to one that </w:t>
      </w:r>
      <w:r w:rsidRPr="002C194C">
        <w:rPr>
          <w:rFonts w:ascii="Times New Roman" w:hAnsi="Times New Roman" w:cs="Times New Roman"/>
          <w:sz w:val="24"/>
          <w:szCs w:val="24"/>
        </w:rPr>
        <w:lastRenderedPageBreak/>
        <w:t>is for profit, but most people will adopt virtuous and ethical doctrines as guidelines of day to day lives.</w:t>
      </w:r>
    </w:p>
    <w:p w:rsidR="002C194C" w:rsidRPr="002C194C" w:rsidRDefault="002C194C" w:rsidP="002C194C">
      <w:pPr>
        <w:spacing w:line="480" w:lineRule="auto"/>
        <w:rPr>
          <w:rFonts w:ascii="Times New Roman" w:hAnsi="Times New Roman" w:cs="Times New Roman"/>
          <w:sz w:val="24"/>
          <w:szCs w:val="24"/>
        </w:rPr>
      </w:pPr>
      <w:r w:rsidRPr="002C194C">
        <w:rPr>
          <w:rFonts w:ascii="Times New Roman" w:hAnsi="Times New Roman" w:cs="Times New Roman"/>
          <w:sz w:val="24"/>
          <w:szCs w:val="24"/>
        </w:rPr>
        <w:br w:type="page"/>
      </w:r>
    </w:p>
    <w:sdt>
      <w:sdtPr>
        <w:rPr>
          <w:rFonts w:ascii="Times New Roman" w:hAnsi="Times New Roman" w:cs="Times New Roman"/>
          <w:color w:val="auto"/>
          <w:sz w:val="24"/>
          <w:szCs w:val="24"/>
        </w:rPr>
        <w:id w:val="54130962"/>
        <w:docPartObj>
          <w:docPartGallery w:val="Bibliographies"/>
          <w:docPartUnique/>
        </w:docPartObj>
      </w:sdtPr>
      <w:sdtEndPr>
        <w:rPr>
          <w:rFonts w:eastAsiaTheme="minorEastAsia"/>
          <w:b w:val="0"/>
          <w:bCs w:val="0"/>
          <w:lang w:bidi="ar-SA"/>
        </w:rPr>
      </w:sdtEndPr>
      <w:sdtContent>
        <w:p w:rsidR="002C194C" w:rsidRPr="002C194C" w:rsidRDefault="002C194C" w:rsidP="002C194C">
          <w:pPr>
            <w:pStyle w:val="Heading1"/>
            <w:spacing w:line="480" w:lineRule="auto"/>
            <w:jc w:val="center"/>
            <w:rPr>
              <w:rFonts w:ascii="Times New Roman" w:hAnsi="Times New Roman" w:cs="Times New Roman"/>
              <w:color w:val="auto"/>
              <w:sz w:val="24"/>
              <w:szCs w:val="24"/>
            </w:rPr>
          </w:pPr>
          <w:r w:rsidRPr="002C194C">
            <w:rPr>
              <w:rFonts w:ascii="Times New Roman" w:hAnsi="Times New Roman" w:cs="Times New Roman"/>
              <w:b w:val="0"/>
              <w:color w:val="auto"/>
              <w:sz w:val="24"/>
              <w:szCs w:val="24"/>
            </w:rPr>
            <w:t>Works Cited</w:t>
          </w:r>
        </w:p>
        <w:p w:rsidR="002C194C" w:rsidRPr="002C194C" w:rsidRDefault="002C194C" w:rsidP="002C194C">
          <w:pPr>
            <w:pStyle w:val="Bibliography"/>
            <w:spacing w:line="480" w:lineRule="auto"/>
            <w:ind w:left="720" w:hanging="720"/>
            <w:rPr>
              <w:rFonts w:ascii="Times New Roman" w:hAnsi="Times New Roman" w:cs="Times New Roman"/>
              <w:noProof/>
              <w:sz w:val="24"/>
              <w:szCs w:val="24"/>
            </w:rPr>
          </w:pPr>
          <w:r w:rsidRPr="002C194C">
            <w:rPr>
              <w:rFonts w:ascii="Times New Roman" w:hAnsi="Times New Roman" w:cs="Times New Roman"/>
              <w:sz w:val="24"/>
              <w:szCs w:val="24"/>
            </w:rPr>
            <w:fldChar w:fldCharType="begin"/>
          </w:r>
          <w:r w:rsidRPr="002C194C">
            <w:rPr>
              <w:rFonts w:ascii="Times New Roman" w:hAnsi="Times New Roman" w:cs="Times New Roman"/>
              <w:sz w:val="24"/>
              <w:szCs w:val="24"/>
            </w:rPr>
            <w:instrText xml:space="preserve"> BIBLIOGRAPHY </w:instrText>
          </w:r>
          <w:r w:rsidRPr="002C194C">
            <w:rPr>
              <w:rFonts w:ascii="Times New Roman" w:hAnsi="Times New Roman" w:cs="Times New Roman"/>
              <w:sz w:val="24"/>
              <w:szCs w:val="24"/>
            </w:rPr>
            <w:fldChar w:fldCharType="separate"/>
          </w:r>
          <w:r w:rsidRPr="002C194C">
            <w:rPr>
              <w:rFonts w:ascii="Times New Roman" w:hAnsi="Times New Roman" w:cs="Times New Roman"/>
              <w:noProof/>
              <w:sz w:val="24"/>
              <w:szCs w:val="24"/>
            </w:rPr>
            <w:t xml:space="preserve">Davie, Grace, Paul Heelas and Linda Woodhead. </w:t>
          </w:r>
          <w:r w:rsidRPr="002C194C">
            <w:rPr>
              <w:rFonts w:ascii="Times New Roman" w:hAnsi="Times New Roman" w:cs="Times New Roman"/>
              <w:i/>
              <w:noProof/>
              <w:sz w:val="24"/>
              <w:szCs w:val="24"/>
            </w:rPr>
            <w:t xml:space="preserve">Predicting religion: Christian, secular and alternative futures. </w:t>
          </w:r>
          <w:r w:rsidRPr="002C194C">
            <w:rPr>
              <w:rFonts w:ascii="Times New Roman" w:hAnsi="Times New Roman" w:cs="Times New Roman"/>
              <w:noProof/>
              <w:sz w:val="24"/>
              <w:szCs w:val="24"/>
            </w:rPr>
            <w:t>Taylor &amp; Francis, 2017.</w:t>
          </w:r>
        </w:p>
        <w:p w:rsidR="002C194C" w:rsidRPr="002C194C" w:rsidRDefault="002C194C" w:rsidP="002C194C">
          <w:pPr>
            <w:pStyle w:val="Bibliography"/>
            <w:spacing w:line="480" w:lineRule="auto"/>
            <w:ind w:left="720" w:hanging="720"/>
            <w:rPr>
              <w:rFonts w:ascii="Times New Roman" w:hAnsi="Times New Roman" w:cs="Times New Roman"/>
              <w:noProof/>
              <w:sz w:val="24"/>
              <w:szCs w:val="24"/>
            </w:rPr>
          </w:pPr>
          <w:r w:rsidRPr="002C194C">
            <w:rPr>
              <w:rFonts w:ascii="Times New Roman" w:hAnsi="Times New Roman" w:cs="Times New Roman"/>
              <w:noProof/>
              <w:sz w:val="24"/>
              <w:szCs w:val="24"/>
            </w:rPr>
            <w:t xml:space="preserve">Paul-Choudhury, Sumit. </w:t>
          </w:r>
          <w:r w:rsidRPr="002C194C">
            <w:rPr>
              <w:rFonts w:ascii="Times New Roman" w:hAnsi="Times New Roman" w:cs="Times New Roman"/>
              <w:i/>
              <w:noProof/>
              <w:sz w:val="24"/>
              <w:szCs w:val="24"/>
            </w:rPr>
            <w:t xml:space="preserve">Throughout history, people’s faith and their attachments to religious institutions have transformed, argues Sumit Paul-Choudhury. So what’s next? </w:t>
          </w:r>
          <w:r w:rsidRPr="002C194C">
            <w:rPr>
              <w:rFonts w:ascii="Times New Roman" w:hAnsi="Times New Roman" w:cs="Times New Roman"/>
              <w:noProof/>
              <w:sz w:val="24"/>
              <w:szCs w:val="24"/>
            </w:rPr>
            <w:t>2 August 2019. 7 November 2019 &lt;https://www.bbc.com/future/article/20190801-tomorrows-gods-what-is-the-future-of-religion&gt;</w:t>
          </w:r>
          <w:r>
            <w:rPr>
              <w:rFonts w:ascii="Times New Roman" w:hAnsi="Times New Roman" w:cs="Times New Roman"/>
              <w:noProof/>
              <w:sz w:val="24"/>
              <w:szCs w:val="24"/>
            </w:rPr>
            <w:t xml:space="preserve">. </w:t>
          </w:r>
        </w:p>
        <w:p w:rsidR="002C194C" w:rsidRPr="002C194C" w:rsidRDefault="002C194C" w:rsidP="002C194C">
          <w:pPr>
            <w:pStyle w:val="Bibliography"/>
            <w:spacing w:line="480" w:lineRule="auto"/>
            <w:ind w:left="720" w:hanging="720"/>
            <w:rPr>
              <w:rFonts w:ascii="Times New Roman" w:hAnsi="Times New Roman" w:cs="Times New Roman"/>
              <w:noProof/>
              <w:sz w:val="24"/>
              <w:szCs w:val="24"/>
            </w:rPr>
          </w:pPr>
          <w:r w:rsidRPr="002C194C">
            <w:rPr>
              <w:rFonts w:ascii="Times New Roman" w:hAnsi="Times New Roman" w:cs="Times New Roman"/>
              <w:noProof/>
              <w:sz w:val="24"/>
              <w:szCs w:val="24"/>
            </w:rPr>
            <w:t xml:space="preserve">Sherwood, Harriet. </w:t>
          </w:r>
          <w:r w:rsidRPr="002C194C">
            <w:rPr>
              <w:rFonts w:ascii="Times New Roman" w:hAnsi="Times New Roman" w:cs="Times New Roman"/>
              <w:i/>
              <w:noProof/>
              <w:sz w:val="24"/>
              <w:szCs w:val="24"/>
            </w:rPr>
            <w:t xml:space="preserve">Religion: Why faith is becoming more and more popular. </w:t>
          </w:r>
          <w:r w:rsidRPr="002C194C">
            <w:rPr>
              <w:rFonts w:ascii="Times New Roman" w:hAnsi="Times New Roman" w:cs="Times New Roman"/>
              <w:noProof/>
              <w:sz w:val="24"/>
              <w:szCs w:val="24"/>
            </w:rPr>
            <w:t>27 August 2018. 7 November 2019 &lt;https://www.theguardian.com/news/2018/aug/27/religion-why-is-faith-growing-and-what-happens-next&gt;.</w:t>
          </w:r>
        </w:p>
        <w:p w:rsidR="002C194C" w:rsidRPr="002C194C" w:rsidRDefault="002C194C" w:rsidP="002C194C">
          <w:pPr>
            <w:pStyle w:val="Bibliography"/>
            <w:spacing w:line="480" w:lineRule="auto"/>
            <w:ind w:left="720" w:hanging="720"/>
            <w:rPr>
              <w:rFonts w:ascii="Times New Roman" w:hAnsi="Times New Roman" w:cs="Times New Roman"/>
              <w:noProof/>
              <w:sz w:val="24"/>
              <w:szCs w:val="24"/>
            </w:rPr>
          </w:pPr>
          <w:r w:rsidRPr="002C194C">
            <w:rPr>
              <w:rFonts w:ascii="Times New Roman" w:hAnsi="Times New Roman" w:cs="Times New Roman"/>
              <w:noProof/>
              <w:sz w:val="24"/>
              <w:szCs w:val="24"/>
            </w:rPr>
            <w:t xml:space="preserve">Tracey, Paul. "Religion and organization: A critical review of current trends and future directions." </w:t>
          </w:r>
          <w:r w:rsidRPr="002C194C">
            <w:rPr>
              <w:rFonts w:ascii="Times New Roman" w:hAnsi="Times New Roman" w:cs="Times New Roman"/>
              <w:i/>
              <w:noProof/>
              <w:sz w:val="24"/>
              <w:szCs w:val="24"/>
            </w:rPr>
            <w:t xml:space="preserve">The Academy of Management Annals </w:t>
          </w:r>
          <w:r w:rsidRPr="002C194C">
            <w:rPr>
              <w:rFonts w:ascii="Times New Roman" w:hAnsi="Times New Roman" w:cs="Times New Roman"/>
              <w:noProof/>
              <w:sz w:val="24"/>
              <w:szCs w:val="24"/>
            </w:rPr>
            <w:t>6.1 (2012): 87-134.</w:t>
          </w:r>
        </w:p>
        <w:p w:rsidR="002C194C" w:rsidRPr="002C194C" w:rsidRDefault="002C194C" w:rsidP="002C194C">
          <w:pPr>
            <w:spacing w:line="480" w:lineRule="auto"/>
            <w:ind w:left="720" w:hanging="720"/>
            <w:rPr>
              <w:rFonts w:ascii="Times New Roman" w:hAnsi="Times New Roman" w:cs="Times New Roman"/>
              <w:sz w:val="24"/>
              <w:szCs w:val="24"/>
            </w:rPr>
          </w:pPr>
          <w:r w:rsidRPr="002C194C">
            <w:rPr>
              <w:rFonts w:ascii="Times New Roman" w:hAnsi="Times New Roman" w:cs="Times New Roman"/>
              <w:sz w:val="24"/>
              <w:szCs w:val="24"/>
            </w:rPr>
            <w:fldChar w:fldCharType="end"/>
          </w:r>
        </w:p>
      </w:sdtContent>
    </w:sdt>
    <w:p w:rsidR="0060541C" w:rsidRPr="002C194C" w:rsidRDefault="0060541C" w:rsidP="002C194C">
      <w:pPr>
        <w:spacing w:line="480" w:lineRule="auto"/>
        <w:ind w:firstLine="720"/>
        <w:rPr>
          <w:rFonts w:ascii="Times New Roman" w:hAnsi="Times New Roman" w:cs="Times New Roman"/>
          <w:sz w:val="24"/>
          <w:szCs w:val="24"/>
        </w:rPr>
      </w:pPr>
    </w:p>
    <w:sectPr w:rsidR="0060541C" w:rsidRPr="002C194C" w:rsidSect="00A20E7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A71" w:rsidRDefault="003C3A71" w:rsidP="0060541C">
      <w:pPr>
        <w:spacing w:after="0" w:line="240" w:lineRule="auto"/>
      </w:pPr>
      <w:r>
        <w:separator/>
      </w:r>
    </w:p>
  </w:endnote>
  <w:endnote w:type="continuationSeparator" w:id="1">
    <w:p w:rsidR="003C3A71" w:rsidRDefault="003C3A71" w:rsidP="006054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A71" w:rsidRDefault="003C3A71" w:rsidP="0060541C">
      <w:pPr>
        <w:spacing w:after="0" w:line="240" w:lineRule="auto"/>
      </w:pPr>
      <w:r>
        <w:separator/>
      </w:r>
    </w:p>
  </w:footnote>
  <w:footnote w:type="continuationSeparator" w:id="1">
    <w:p w:rsidR="003C3A71" w:rsidRDefault="003C3A71" w:rsidP="006054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30" w:rsidRDefault="00DF5930">
    <w:pPr>
      <w:pStyle w:val="Header"/>
      <w:jc w:val="right"/>
    </w:pPr>
    <w:r>
      <w:t xml:space="preserve">Surname </w:t>
    </w:r>
    <w:sdt>
      <w:sdtPr>
        <w:id w:val="39521796"/>
        <w:docPartObj>
          <w:docPartGallery w:val="Page Numbers (Top of Page)"/>
          <w:docPartUnique/>
        </w:docPartObj>
      </w:sdtPr>
      <w:sdtContent>
        <w:fldSimple w:instr=" PAGE   \* MERGEFORMAT ">
          <w:r w:rsidR="002C194C">
            <w:rPr>
              <w:noProof/>
            </w:rPr>
            <w:t>5</w:t>
          </w:r>
        </w:fldSimple>
      </w:sdtContent>
    </w:sdt>
  </w:p>
  <w:p w:rsidR="00DF5930" w:rsidRDefault="00DF59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30" w:rsidRDefault="00DF5930">
    <w:pPr>
      <w:pStyle w:val="Header"/>
      <w:jc w:val="right"/>
    </w:pPr>
    <w:r>
      <w:t xml:space="preserve">Surname </w:t>
    </w:r>
    <w:sdt>
      <w:sdtPr>
        <w:id w:val="39521787"/>
        <w:docPartObj>
          <w:docPartGallery w:val="Page Numbers (Top of Page)"/>
          <w:docPartUnique/>
        </w:docPartObj>
      </w:sdtPr>
      <w:sdtContent>
        <w:fldSimple w:instr=" PAGE   \* MERGEFORMAT ">
          <w:r>
            <w:rPr>
              <w:noProof/>
            </w:rPr>
            <w:t>1</w:t>
          </w:r>
        </w:fldSimple>
      </w:sdtContent>
    </w:sdt>
  </w:p>
  <w:p w:rsidR="00DF5930" w:rsidRDefault="00DF59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1357B"/>
    <w:rsid w:val="00080152"/>
    <w:rsid w:val="002C194C"/>
    <w:rsid w:val="00373236"/>
    <w:rsid w:val="003C3A71"/>
    <w:rsid w:val="005F35C4"/>
    <w:rsid w:val="0060541C"/>
    <w:rsid w:val="006955D0"/>
    <w:rsid w:val="00A20E7A"/>
    <w:rsid w:val="00A954AC"/>
    <w:rsid w:val="00B1357B"/>
    <w:rsid w:val="00B7399D"/>
    <w:rsid w:val="00B83210"/>
    <w:rsid w:val="00CA32BE"/>
    <w:rsid w:val="00DF5930"/>
    <w:rsid w:val="00F71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99D"/>
  </w:style>
  <w:style w:type="paragraph" w:styleId="Heading1">
    <w:name w:val="heading 1"/>
    <w:basedOn w:val="Normal"/>
    <w:next w:val="Normal"/>
    <w:link w:val="Heading1Char"/>
    <w:uiPriority w:val="9"/>
    <w:qFormat/>
    <w:rsid w:val="0060541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5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541C"/>
    <w:rPr>
      <w:sz w:val="20"/>
      <w:szCs w:val="20"/>
    </w:rPr>
  </w:style>
  <w:style w:type="character" w:styleId="FootnoteReference">
    <w:name w:val="footnote reference"/>
    <w:basedOn w:val="DefaultParagraphFont"/>
    <w:uiPriority w:val="99"/>
    <w:semiHidden/>
    <w:unhideWhenUsed/>
    <w:rsid w:val="0060541C"/>
    <w:rPr>
      <w:vertAlign w:val="superscript"/>
    </w:rPr>
  </w:style>
  <w:style w:type="paragraph" w:styleId="BalloonText">
    <w:name w:val="Balloon Text"/>
    <w:basedOn w:val="Normal"/>
    <w:link w:val="BalloonTextChar"/>
    <w:uiPriority w:val="99"/>
    <w:semiHidden/>
    <w:unhideWhenUsed/>
    <w:rsid w:val="006054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41C"/>
    <w:rPr>
      <w:rFonts w:ascii="Tahoma" w:hAnsi="Tahoma" w:cs="Tahoma"/>
      <w:sz w:val="16"/>
      <w:szCs w:val="16"/>
    </w:rPr>
  </w:style>
  <w:style w:type="character" w:customStyle="1" w:styleId="Heading1Char">
    <w:name w:val="Heading 1 Char"/>
    <w:basedOn w:val="DefaultParagraphFont"/>
    <w:link w:val="Heading1"/>
    <w:uiPriority w:val="9"/>
    <w:rsid w:val="0060541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0541C"/>
  </w:style>
  <w:style w:type="paragraph" w:styleId="Header">
    <w:name w:val="header"/>
    <w:basedOn w:val="Normal"/>
    <w:link w:val="HeaderChar"/>
    <w:uiPriority w:val="99"/>
    <w:unhideWhenUsed/>
    <w:rsid w:val="0060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41C"/>
  </w:style>
  <w:style w:type="paragraph" w:styleId="Footer">
    <w:name w:val="footer"/>
    <w:basedOn w:val="Normal"/>
    <w:link w:val="FooterChar"/>
    <w:uiPriority w:val="99"/>
    <w:semiHidden/>
    <w:unhideWhenUsed/>
    <w:rsid w:val="006054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54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Dav171</b:Tag>
    <b:SourceType>Book</b:SourceType>
    <b:Guid>{15DEA2DB-A9E8-45AF-A3A6-B74D5B121993}</b:Guid>
    <b:LCID>0</b:LCID>
    <b:Author>
      <b:Author>
        <b:NameList>
          <b:Person>
            <b:Last>Davie</b:Last>
            <b:First>Grace</b:First>
          </b:Person>
          <b:Person>
            <b:Last>Heelas</b:Last>
            <b:First>Paul</b:First>
          </b:Person>
          <b:Person>
            <b:Last>Woodhead</b:Last>
            <b:First>Linda</b:First>
          </b:Person>
        </b:NameList>
      </b:Author>
    </b:Author>
    <b:Title>Predicting religion: Christian, secular and alternative futures</b:Title>
    <b:Year>2017</b:Year>
    <b:Publisher>Taylor &amp; Francis</b:Publisher>
    <b:RefOrder>1</b:RefOrder>
  </b:Source>
  <b:Source>
    <b:Tag>Pau19</b:Tag>
    <b:SourceType>InternetSite</b:SourceType>
    <b:Guid>{E15663A2-D000-4EC2-A2C2-82A3869196C2}</b:Guid>
    <b:LCID>0</b:LCID>
    <b:Author>
      <b:Author>
        <b:NameList>
          <b:Person>
            <b:Last>Paul-Choudhury</b:Last>
            <b:First>Sumit</b:First>
          </b:Person>
        </b:NameList>
      </b:Author>
    </b:Author>
    <b:Title>Throughout history, people’s faith and their attachments to religious institutions have transformed, argues Sumit Paul-Choudhury. So what’s next?</b:Title>
    <b:Year>2019</b:Year>
    <b:InternetSiteTitle>BBC.com</b:InternetSiteTitle>
    <b:Month>August</b:Month>
    <b:Day>2</b:Day>
    <b:YearAccessed>2019</b:YearAccessed>
    <b:MonthAccessed>November</b:MonthAccessed>
    <b:DayAccessed>7</b:DayAccessed>
    <b:URL>https://www.bbc.com/future/article/20190801-tomorrows-gods-what-is-the-future-of-religion</b:URL>
    <b:RefOrder>2</b:RefOrder>
  </b:Source>
  <b:Source>
    <b:Tag>She181</b:Tag>
    <b:SourceType>InternetSite</b:SourceType>
    <b:Guid>{1B968C8C-F154-46B3-B8D6-73F7D0D96A46}</b:Guid>
    <b:LCID>0</b:LCID>
    <b:Author>
      <b:Author>
        <b:NameList>
          <b:Person>
            <b:Last>Sherwood</b:Last>
            <b:First>Harriet</b:First>
          </b:Person>
        </b:NameList>
      </b:Author>
    </b:Author>
    <b:Title>Religion: Why faith is becoming more and more popular</b:Title>
    <b:InternetSiteTitle>The Guardian</b:InternetSiteTitle>
    <b:Year>2018</b:Year>
    <b:Month>August</b:Month>
    <b:Day>27</b:Day>
    <b:YearAccessed>2019</b:YearAccessed>
    <b:MonthAccessed>November</b:MonthAccessed>
    <b:DayAccessed>7</b:DayAccessed>
    <b:URL>https://www.theguardian.com/news/2018/aug/27/religion-why-is-faith-growing-and-what-happens-next</b:URL>
    <b:RefOrder>3</b:RefOrder>
  </b:Source>
  <b:Source>
    <b:Tag>Tra12</b:Tag>
    <b:SourceType>JournalArticle</b:SourceType>
    <b:Guid>{DFFFFF5B-C8FA-430C-B332-A470317F505B}</b:Guid>
    <b:LCID>0</b:LCID>
    <b:Author>
      <b:Author>
        <b:NameList>
          <b:Person>
            <b:Last>Tracey</b:Last>
            <b:First>Paul</b:First>
          </b:Person>
        </b:NameList>
      </b:Author>
    </b:Author>
    <b:Title>Religion and organization: A critical review of current trends and future directions</b:Title>
    <b:Year>2012</b:Year>
    <b:JournalName>The Academy of Management Annals</b:JournalName>
    <b:Pages>87-134</b:Pages>
    <b:Volume>6</b:Volume>
    <b:Issue>1</b:Issue>
    <b:RefOrder>4</b:RefOrder>
  </b:Source>
</b:Sources>
</file>

<file path=customXml/itemProps1.xml><?xml version="1.0" encoding="utf-8"?>
<ds:datastoreItem xmlns:ds="http://schemas.openxmlformats.org/officeDocument/2006/customXml" ds:itemID="{9D7CA49A-E7A6-4F14-923D-64853AFBA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2019-11-07T04:35:00Z</dcterms:created>
  <dcterms:modified xsi:type="dcterms:W3CDTF">2019-11-07T11:00:00Z</dcterms:modified>
</cp:coreProperties>
</file>